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286" w:rsidRPr="00814BDE" w:rsidRDefault="00814BDE" w:rsidP="00814BDE">
      <w:pPr>
        <w:rPr>
          <w:b/>
        </w:rPr>
      </w:pPr>
      <w:r w:rsidRPr="00814BDE">
        <w:rPr>
          <w:b/>
        </w:rPr>
        <w:t xml:space="preserve">Безопасная доля вычетов по регионам </w:t>
      </w:r>
      <w:r w:rsidR="004061D2">
        <w:rPr>
          <w:b/>
        </w:rPr>
        <w:t>России в 2019 году</w:t>
      </w:r>
    </w:p>
    <w:p w:rsidR="00814BDE" w:rsidRPr="00814BDE" w:rsidRDefault="00814BDE" w:rsidP="00814BDE"/>
    <w:tbl>
      <w:tblPr>
        <w:tblW w:w="0" w:type="auto"/>
        <w:tblInd w:w="15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  <w:insideH w:val="single" w:sz="6" w:space="0" w:color="222222"/>
          <w:insideV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8"/>
        <w:gridCol w:w="2076"/>
      </w:tblGrid>
      <w:tr w:rsidR="004061D2" w:rsidRPr="00814BDE" w:rsidTr="00814BDE">
        <w:trPr>
          <w:tblHeader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b/>
                <w:bCs/>
                <w:sz w:val="24"/>
                <w:szCs w:val="24"/>
              </w:rPr>
            </w:pPr>
            <w:r w:rsidRPr="00814BDE">
              <w:rPr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61D2" w:rsidRPr="00814BDE" w:rsidRDefault="004061D2" w:rsidP="004061D2">
            <w:pPr>
              <w:pStyle w:val="aa"/>
              <w:spacing w:before="0" w:beforeAutospacing="0" w:after="0" w:afterAutospacing="0"/>
              <w:rPr>
                <w:b/>
                <w:bCs/>
                <w:sz w:val="24"/>
                <w:szCs w:val="24"/>
              </w:rPr>
            </w:pPr>
            <w:r w:rsidRPr="00814BDE">
              <w:rPr>
                <w:b/>
                <w:bCs/>
                <w:sz w:val="24"/>
                <w:szCs w:val="24"/>
              </w:rPr>
              <w:t>Доля вычетов, %</w:t>
            </w:r>
          </w:p>
        </w:tc>
      </w:tr>
      <w:tr w:rsidR="00814BDE" w:rsidRPr="00814BDE" w:rsidTr="00814BDE">
        <w:tc>
          <w:tcPr>
            <w:tcW w:w="0" w:type="auto"/>
            <w:gridSpan w:val="2"/>
          </w:tcPr>
          <w:p w:rsidR="00814BDE" w:rsidRPr="00814BDE" w:rsidRDefault="00814BDE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b/>
                <w:bCs/>
                <w:sz w:val="24"/>
                <w:szCs w:val="24"/>
              </w:rPr>
              <w:t>ЦЕНТРАЛЬНЫЙ ФЕДЕРАЛЬНЫЙ ОКРУГ</w:t>
            </w:r>
          </w:p>
        </w:tc>
      </w:tr>
      <w:tr w:rsidR="004061D2" w:rsidRPr="00814BDE" w:rsidTr="00814BDE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Белгородская область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89,2</w:t>
            </w:r>
          </w:p>
        </w:tc>
      </w:tr>
      <w:tr w:rsidR="004061D2" w:rsidRPr="00814BDE" w:rsidTr="00814BDE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Брянская область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87,9</w:t>
            </w:r>
          </w:p>
        </w:tc>
      </w:tr>
      <w:tr w:rsidR="004061D2" w:rsidRPr="00814BDE" w:rsidTr="00814BDE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Владимирская область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85,5</w:t>
            </w:r>
          </w:p>
        </w:tc>
      </w:tr>
      <w:tr w:rsidR="004061D2" w:rsidRPr="00814BDE" w:rsidTr="00814BDE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Воронежская область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92,7</w:t>
            </w:r>
          </w:p>
        </w:tc>
      </w:tr>
      <w:tr w:rsidR="004061D2" w:rsidRPr="00814BDE" w:rsidTr="00814BDE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Ивановская область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92,5</w:t>
            </w:r>
          </w:p>
        </w:tc>
      </w:tr>
      <w:tr w:rsidR="004061D2" w:rsidRPr="00814BDE" w:rsidTr="00814BDE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Калужская область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88,1</w:t>
            </w:r>
          </w:p>
        </w:tc>
      </w:tr>
      <w:tr w:rsidR="004061D2" w:rsidRPr="00814BDE" w:rsidTr="00814BDE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Костромская область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85,4</w:t>
            </w:r>
          </w:p>
        </w:tc>
      </w:tr>
      <w:tr w:rsidR="004061D2" w:rsidRPr="00814BDE" w:rsidTr="00814BDE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Курская область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91,3</w:t>
            </w:r>
          </w:p>
        </w:tc>
      </w:tr>
      <w:tr w:rsidR="004061D2" w:rsidRPr="00814BDE" w:rsidTr="00814BDE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Липецкая область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92,9</w:t>
            </w:r>
          </w:p>
        </w:tc>
      </w:tr>
      <w:tr w:rsidR="004061D2" w:rsidRPr="00814BDE" w:rsidTr="00814BDE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90,3</w:t>
            </w:r>
          </w:p>
        </w:tc>
      </w:tr>
      <w:tr w:rsidR="004061D2" w:rsidRPr="00814BDE" w:rsidTr="00814BDE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Орловская область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94,6</w:t>
            </w:r>
          </w:p>
        </w:tc>
      </w:tr>
      <w:tr w:rsidR="004061D2" w:rsidRPr="00814BDE" w:rsidTr="00814BDE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Рязанская область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84,9</w:t>
            </w:r>
          </w:p>
        </w:tc>
      </w:tr>
      <w:tr w:rsidR="004061D2" w:rsidRPr="00814BDE" w:rsidTr="00814BDE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Смоленская область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94,2</w:t>
            </w:r>
          </w:p>
        </w:tc>
      </w:tr>
      <w:tr w:rsidR="004061D2" w:rsidRPr="00814BDE" w:rsidTr="00814BDE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Тамбовская область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95,3</w:t>
            </w:r>
          </w:p>
        </w:tc>
      </w:tr>
      <w:tr w:rsidR="004061D2" w:rsidRPr="00814BDE" w:rsidTr="00814BDE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Тверская область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88,6</w:t>
            </w:r>
          </w:p>
        </w:tc>
      </w:tr>
      <w:tr w:rsidR="004061D2" w:rsidRPr="00814BDE" w:rsidTr="00814BDE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Тульская область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92,7</w:t>
            </w:r>
          </w:p>
        </w:tc>
      </w:tr>
      <w:tr w:rsidR="004061D2" w:rsidRPr="00814BDE" w:rsidTr="00814BDE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Ярославская область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87,2</w:t>
            </w:r>
          </w:p>
        </w:tc>
      </w:tr>
      <w:tr w:rsidR="004061D2" w:rsidRPr="00814BDE" w:rsidTr="00814BDE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город Москва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88,4</w:t>
            </w:r>
          </w:p>
        </w:tc>
      </w:tr>
      <w:tr w:rsidR="008956E5" w:rsidRPr="00814BDE" w:rsidTr="00D64F1E">
        <w:tc>
          <w:tcPr>
            <w:tcW w:w="0" w:type="auto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956E5" w:rsidRPr="008956E5" w:rsidRDefault="008956E5" w:rsidP="00814BDE">
            <w:pPr>
              <w:pStyle w:val="aa"/>
              <w:spacing w:before="0" w:beforeAutospacing="0" w:after="0" w:afterAutospacing="0"/>
              <w:rPr>
                <w:b/>
                <w:sz w:val="24"/>
                <w:szCs w:val="24"/>
              </w:rPr>
            </w:pPr>
            <w:bookmarkStart w:id="0" w:name="_GoBack"/>
            <w:r w:rsidRPr="008956E5">
              <w:rPr>
                <w:b/>
                <w:sz w:val="24"/>
                <w:szCs w:val="24"/>
              </w:rPr>
              <w:t>СЕВЕРО-ЗАПАДНЫЙ ФЕДЕРАЛЬНЫЙ ОКРУГ</w:t>
            </w:r>
            <w:bookmarkEnd w:id="0"/>
          </w:p>
        </w:tc>
      </w:tr>
      <w:tr w:rsidR="004061D2" w:rsidRPr="00814BDE" w:rsidTr="00814BDE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Республика Карелия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83,5</w:t>
            </w:r>
          </w:p>
        </w:tc>
      </w:tr>
      <w:tr w:rsidR="004061D2" w:rsidRPr="00814BDE" w:rsidTr="00814BDE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Республика Коми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78,6</w:t>
            </w:r>
          </w:p>
        </w:tc>
      </w:tr>
      <w:tr w:rsidR="004061D2" w:rsidRPr="00814BDE" w:rsidTr="00814BDE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Архангельская область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82,1</w:t>
            </w:r>
          </w:p>
        </w:tc>
      </w:tr>
      <w:tr w:rsidR="004061D2" w:rsidRPr="00814BDE" w:rsidTr="00814BDE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Вологодская область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88,1</w:t>
            </w:r>
          </w:p>
        </w:tc>
      </w:tr>
      <w:tr w:rsidR="004061D2" w:rsidRPr="00814BDE" w:rsidTr="00814BDE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Калининградская область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62,9</w:t>
            </w:r>
          </w:p>
        </w:tc>
      </w:tr>
      <w:tr w:rsidR="004061D2" w:rsidRPr="00814BDE" w:rsidTr="00814BDE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Ленинградская область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81,6</w:t>
            </w:r>
          </w:p>
        </w:tc>
      </w:tr>
      <w:tr w:rsidR="004061D2" w:rsidRPr="00814BDE" w:rsidTr="00814BDE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lastRenderedPageBreak/>
              <w:t>Мурманская область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81,3</w:t>
            </w:r>
          </w:p>
        </w:tc>
      </w:tr>
      <w:tr w:rsidR="004061D2" w:rsidRPr="00814BDE" w:rsidTr="00814BDE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Новгородская область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89,9</w:t>
            </w:r>
          </w:p>
        </w:tc>
      </w:tr>
      <w:tr w:rsidR="004061D2" w:rsidRPr="00814BDE" w:rsidTr="00814BDE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Псковская область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87,3</w:t>
            </w:r>
          </w:p>
        </w:tc>
      </w:tr>
      <w:tr w:rsidR="004061D2" w:rsidRPr="00814BDE" w:rsidTr="00814BDE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город Санкт-Петербург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90,1</w:t>
            </w:r>
          </w:p>
        </w:tc>
      </w:tr>
      <w:tr w:rsidR="004061D2" w:rsidRPr="00814BDE" w:rsidTr="00814BDE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proofErr w:type="gramStart"/>
            <w:r w:rsidRPr="00814BDE">
              <w:rPr>
                <w:sz w:val="24"/>
                <w:szCs w:val="24"/>
              </w:rPr>
              <w:t>Ненецкий</w:t>
            </w:r>
            <w:proofErr w:type="gramEnd"/>
            <w:r w:rsidRPr="00814BDE">
              <w:rPr>
                <w:sz w:val="24"/>
                <w:szCs w:val="24"/>
              </w:rPr>
              <w:t xml:space="preserve"> АО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121,1</w:t>
            </w:r>
          </w:p>
        </w:tc>
      </w:tr>
      <w:tr w:rsidR="00814BDE" w:rsidRPr="00814BDE" w:rsidTr="00814BDE">
        <w:tc>
          <w:tcPr>
            <w:tcW w:w="0" w:type="auto"/>
            <w:gridSpan w:val="2"/>
          </w:tcPr>
          <w:p w:rsidR="00814BDE" w:rsidRPr="00814BDE" w:rsidRDefault="00814BDE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proofErr w:type="gramStart"/>
            <w:r w:rsidRPr="00814BDE">
              <w:rPr>
                <w:b/>
                <w:bCs/>
                <w:sz w:val="24"/>
                <w:szCs w:val="24"/>
              </w:rPr>
              <w:t>СЕВЕРО-КАВКАЗСКИЙ</w:t>
            </w:r>
            <w:proofErr w:type="gramEnd"/>
            <w:r w:rsidRPr="00814BDE">
              <w:rPr>
                <w:b/>
                <w:bCs/>
                <w:sz w:val="24"/>
                <w:szCs w:val="24"/>
              </w:rPr>
              <w:t xml:space="preserve"> ФЕДЕРАЛЬНЫЙ ОКРУГ</w:t>
            </w:r>
          </w:p>
        </w:tc>
      </w:tr>
      <w:tr w:rsidR="004061D2" w:rsidRPr="00814BDE" w:rsidTr="00814BDE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Республика Дагестан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85,6</w:t>
            </w:r>
          </w:p>
        </w:tc>
      </w:tr>
      <w:tr w:rsidR="004061D2" w:rsidRPr="00814BDE" w:rsidTr="00814BDE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Республика Ингушетия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96,2</w:t>
            </w:r>
          </w:p>
        </w:tc>
      </w:tr>
      <w:tr w:rsidR="004061D2" w:rsidRPr="00814BDE" w:rsidTr="00814BDE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93,4</w:t>
            </w:r>
          </w:p>
        </w:tc>
      </w:tr>
      <w:tr w:rsidR="004061D2" w:rsidRPr="00814BDE" w:rsidTr="00814BDE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91,8</w:t>
            </w:r>
          </w:p>
        </w:tc>
      </w:tr>
      <w:tr w:rsidR="004061D2" w:rsidRPr="00814BDE" w:rsidTr="00814BDE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Республика Северная Осетия – Алания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86,6</w:t>
            </w:r>
          </w:p>
        </w:tc>
      </w:tr>
      <w:tr w:rsidR="004061D2" w:rsidRPr="00814BDE" w:rsidTr="00814BDE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Чеченская Республика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100,8</w:t>
            </w:r>
          </w:p>
        </w:tc>
      </w:tr>
      <w:tr w:rsidR="004061D2" w:rsidRPr="00814BDE" w:rsidTr="00814BDE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Ставропольский край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88,8</w:t>
            </w:r>
          </w:p>
        </w:tc>
      </w:tr>
      <w:tr w:rsidR="00814BDE" w:rsidRPr="00814BDE" w:rsidTr="00814BDE">
        <w:tc>
          <w:tcPr>
            <w:tcW w:w="0" w:type="auto"/>
            <w:gridSpan w:val="2"/>
          </w:tcPr>
          <w:p w:rsidR="00814BDE" w:rsidRPr="00814BDE" w:rsidRDefault="00814BDE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b/>
                <w:bCs/>
                <w:sz w:val="24"/>
                <w:szCs w:val="24"/>
              </w:rPr>
              <w:t>ЮЖНЫЙ ФЕДЕРАЛЬНЫЙ ОКРУГ</w:t>
            </w:r>
          </w:p>
        </w:tc>
      </w:tr>
      <w:tr w:rsidR="004061D2" w:rsidRPr="00814BDE" w:rsidTr="00814BDE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Республика Адыгея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85,7</w:t>
            </w:r>
          </w:p>
        </w:tc>
      </w:tr>
      <w:tr w:rsidR="004061D2" w:rsidRPr="00814BDE" w:rsidTr="00814BDE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Республика Калмыкия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82,0</w:t>
            </w:r>
          </w:p>
        </w:tc>
      </w:tr>
      <w:tr w:rsidR="004061D2" w:rsidRPr="00814BDE" w:rsidTr="00814BDE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87,8</w:t>
            </w:r>
          </w:p>
        </w:tc>
      </w:tr>
      <w:tr w:rsidR="004061D2" w:rsidRPr="00814BDE" w:rsidTr="00814BDE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89,9</w:t>
            </w:r>
          </w:p>
        </w:tc>
      </w:tr>
      <w:tr w:rsidR="004061D2" w:rsidRPr="00814BDE" w:rsidTr="00814BDE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Астраханская область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62,8</w:t>
            </w:r>
          </w:p>
        </w:tc>
      </w:tr>
      <w:tr w:rsidR="004061D2" w:rsidRPr="00814BDE" w:rsidTr="00814BDE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Волгоградская область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86,4</w:t>
            </w:r>
          </w:p>
        </w:tc>
      </w:tr>
      <w:tr w:rsidR="004061D2" w:rsidRPr="00814BDE" w:rsidTr="00814BDE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Ростовская область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92,0</w:t>
            </w:r>
          </w:p>
        </w:tc>
      </w:tr>
      <w:tr w:rsidR="004061D2" w:rsidRPr="00814BDE" w:rsidTr="00814BDE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город Севастополь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82,1</w:t>
            </w:r>
          </w:p>
        </w:tc>
      </w:tr>
      <w:tr w:rsidR="00814BDE" w:rsidRPr="00814BDE" w:rsidTr="00814BDE">
        <w:tc>
          <w:tcPr>
            <w:tcW w:w="0" w:type="auto"/>
            <w:gridSpan w:val="2"/>
          </w:tcPr>
          <w:p w:rsidR="00814BDE" w:rsidRPr="00814BDE" w:rsidRDefault="00814BDE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b/>
                <w:bCs/>
                <w:sz w:val="24"/>
                <w:szCs w:val="24"/>
              </w:rPr>
              <w:t>ПРИВОЛЖСКИЙ ФЕДЕРАЛЬНЫЙ ОКРУГ</w:t>
            </w:r>
          </w:p>
        </w:tc>
      </w:tr>
      <w:tr w:rsidR="004061D2" w:rsidRPr="00814BDE" w:rsidTr="00814BDE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Республика Башкортостан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88,1</w:t>
            </w:r>
          </w:p>
        </w:tc>
      </w:tr>
      <w:tr w:rsidR="004061D2" w:rsidRPr="00814BDE" w:rsidTr="00814BDE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Республика Марий Эл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90,1</w:t>
            </w:r>
          </w:p>
        </w:tc>
      </w:tr>
      <w:tr w:rsidR="004061D2" w:rsidRPr="00814BDE" w:rsidTr="00814BDE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Республика Мордовия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90,1</w:t>
            </w:r>
          </w:p>
        </w:tc>
      </w:tr>
      <w:tr w:rsidR="004061D2" w:rsidRPr="00814BDE" w:rsidTr="00814BDE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Республика Татарстан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87,9</w:t>
            </w:r>
          </w:p>
        </w:tc>
      </w:tr>
      <w:tr w:rsidR="004061D2" w:rsidRPr="00814BDE" w:rsidTr="00814BDE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Удмуртская Республика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81,1</w:t>
            </w:r>
          </w:p>
        </w:tc>
      </w:tr>
      <w:tr w:rsidR="004061D2" w:rsidRPr="00814BDE" w:rsidTr="00814BDE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lastRenderedPageBreak/>
              <w:t>Чувашская Республика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83,7</w:t>
            </w:r>
          </w:p>
        </w:tc>
      </w:tr>
      <w:tr w:rsidR="004061D2" w:rsidRPr="00814BDE" w:rsidTr="00814BDE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Кировская область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86,7</w:t>
            </w:r>
          </w:p>
        </w:tc>
      </w:tr>
      <w:tr w:rsidR="004061D2" w:rsidRPr="00814BDE" w:rsidTr="00814BDE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Нижегородская область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88,3</w:t>
            </w:r>
          </w:p>
        </w:tc>
      </w:tr>
      <w:tr w:rsidR="004061D2" w:rsidRPr="00814BDE" w:rsidTr="00814BDE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Оренбургская область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70,0</w:t>
            </w:r>
          </w:p>
        </w:tc>
      </w:tr>
      <w:tr w:rsidR="004061D2" w:rsidRPr="00814BDE" w:rsidTr="00814BDE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Пензенская область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90,8</w:t>
            </w:r>
          </w:p>
        </w:tc>
      </w:tr>
      <w:tr w:rsidR="004061D2" w:rsidRPr="00814BDE" w:rsidTr="00814BDE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Пермский край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79,3</w:t>
            </w:r>
          </w:p>
        </w:tc>
      </w:tr>
      <w:tr w:rsidR="004061D2" w:rsidRPr="00814BDE" w:rsidTr="00814BDE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Самарская область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84,3</w:t>
            </w:r>
          </w:p>
        </w:tc>
      </w:tr>
      <w:tr w:rsidR="004061D2" w:rsidRPr="00814BDE" w:rsidTr="00814BDE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Саратовская область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84,9</w:t>
            </w:r>
          </w:p>
        </w:tc>
      </w:tr>
      <w:tr w:rsidR="004061D2" w:rsidRPr="00814BDE" w:rsidTr="00814BDE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Ульяновская область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91,8</w:t>
            </w:r>
          </w:p>
        </w:tc>
      </w:tr>
      <w:tr w:rsidR="00814BDE" w:rsidRPr="00814BDE" w:rsidTr="00814BDE">
        <w:tc>
          <w:tcPr>
            <w:tcW w:w="0" w:type="auto"/>
            <w:gridSpan w:val="2"/>
          </w:tcPr>
          <w:p w:rsidR="00814BDE" w:rsidRPr="00814BDE" w:rsidRDefault="00814BDE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b/>
                <w:bCs/>
                <w:sz w:val="24"/>
                <w:szCs w:val="24"/>
              </w:rPr>
              <w:t>УРАЛЬСКИЙ ФЕДЕРАЛЬНЫЙ ОКРУГ</w:t>
            </w:r>
          </w:p>
        </w:tc>
      </w:tr>
      <w:tr w:rsidR="004061D2" w:rsidRPr="00814BDE" w:rsidTr="00814BDE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Курганская область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87,1</w:t>
            </w:r>
          </w:p>
        </w:tc>
      </w:tr>
      <w:tr w:rsidR="004061D2" w:rsidRPr="00814BDE" w:rsidTr="00814BDE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Свердловская область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88,1</w:t>
            </w:r>
          </w:p>
        </w:tc>
      </w:tr>
      <w:tr w:rsidR="004061D2" w:rsidRPr="00814BDE" w:rsidTr="00814BDE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Тюменская область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84,1</w:t>
            </w:r>
          </w:p>
        </w:tc>
      </w:tr>
      <w:tr w:rsidR="004061D2" w:rsidRPr="00814BDE" w:rsidTr="00814BDE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Челябинская область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88,4</w:t>
            </w:r>
          </w:p>
        </w:tc>
      </w:tr>
      <w:tr w:rsidR="004061D2" w:rsidRPr="00814BDE" w:rsidTr="00814BDE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Ханты-Мансийский АО – Югра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58,4</w:t>
            </w:r>
          </w:p>
        </w:tc>
      </w:tr>
      <w:tr w:rsidR="004061D2" w:rsidRPr="00814BDE" w:rsidTr="00814BDE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Ямало-</w:t>
            </w:r>
            <w:proofErr w:type="spellStart"/>
            <w:proofErr w:type="gramStart"/>
            <w:r w:rsidRPr="00814BDE">
              <w:rPr>
                <w:sz w:val="24"/>
                <w:szCs w:val="24"/>
              </w:rPr>
              <w:t>H</w:t>
            </w:r>
            <w:proofErr w:type="gramEnd"/>
            <w:r w:rsidRPr="00814BDE">
              <w:rPr>
                <w:sz w:val="24"/>
                <w:szCs w:val="24"/>
              </w:rPr>
              <w:t>енецкий</w:t>
            </w:r>
            <w:proofErr w:type="spellEnd"/>
            <w:r w:rsidRPr="00814BDE">
              <w:rPr>
                <w:sz w:val="24"/>
                <w:szCs w:val="24"/>
              </w:rPr>
              <w:t xml:space="preserve"> АО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69,4</w:t>
            </w:r>
          </w:p>
        </w:tc>
      </w:tr>
      <w:tr w:rsidR="00814BDE" w:rsidRPr="00814BDE" w:rsidTr="00814BDE">
        <w:tc>
          <w:tcPr>
            <w:tcW w:w="0" w:type="auto"/>
            <w:gridSpan w:val="2"/>
          </w:tcPr>
          <w:p w:rsidR="00814BDE" w:rsidRPr="00814BDE" w:rsidRDefault="00814BDE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b/>
                <w:bCs/>
                <w:sz w:val="24"/>
                <w:szCs w:val="24"/>
              </w:rPr>
              <w:t>СИБИРСКИЙ ФЕДЕРАЛЬНЫЙ ОКРУГ</w:t>
            </w:r>
          </w:p>
        </w:tc>
      </w:tr>
      <w:tr w:rsidR="004061D2" w:rsidRPr="00814BDE" w:rsidTr="00814BDE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Республика Алтай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90,1</w:t>
            </w:r>
          </w:p>
        </w:tc>
      </w:tr>
      <w:tr w:rsidR="004061D2" w:rsidRPr="00814BDE" w:rsidTr="00814BDE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Республика Бурятия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88,9</w:t>
            </w:r>
          </w:p>
        </w:tc>
      </w:tr>
      <w:tr w:rsidR="004061D2" w:rsidRPr="00814BDE" w:rsidTr="00814BDE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Республика Тыва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76,9</w:t>
            </w:r>
          </w:p>
        </w:tc>
      </w:tr>
      <w:tr w:rsidR="004061D2" w:rsidRPr="00814BDE" w:rsidTr="00814BDE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Республика Хакасия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89,8</w:t>
            </w:r>
          </w:p>
        </w:tc>
      </w:tr>
      <w:tr w:rsidR="004061D2" w:rsidRPr="00814BDE" w:rsidTr="00814BDE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Алтайский край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90,4</w:t>
            </w:r>
          </w:p>
        </w:tc>
      </w:tr>
      <w:tr w:rsidR="004061D2" w:rsidRPr="00814BDE" w:rsidTr="00814BDE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76,4</w:t>
            </w:r>
          </w:p>
        </w:tc>
      </w:tr>
      <w:tr w:rsidR="004061D2" w:rsidRPr="00814BDE" w:rsidTr="00814BDE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Иркутская область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77,4</w:t>
            </w:r>
          </w:p>
        </w:tc>
      </w:tr>
      <w:tr w:rsidR="004061D2" w:rsidRPr="00814BDE" w:rsidTr="00814BDE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Кемеровская область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83,6</w:t>
            </w:r>
          </w:p>
        </w:tc>
      </w:tr>
      <w:tr w:rsidR="004061D2" w:rsidRPr="00814BDE" w:rsidTr="00814BDE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Новосибирская область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89,5</w:t>
            </w:r>
          </w:p>
        </w:tc>
      </w:tr>
      <w:tr w:rsidR="004061D2" w:rsidRPr="00814BDE" w:rsidTr="00814BDE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Омская область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84,0</w:t>
            </w:r>
          </w:p>
        </w:tc>
      </w:tr>
      <w:tr w:rsidR="004061D2" w:rsidRPr="00814BDE" w:rsidTr="00814BDE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lastRenderedPageBreak/>
              <w:t>Томская область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75,6</w:t>
            </w:r>
          </w:p>
        </w:tc>
      </w:tr>
      <w:tr w:rsidR="004061D2" w:rsidRPr="00814BDE" w:rsidTr="00814BDE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Забайкальский край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89,6</w:t>
            </w:r>
          </w:p>
        </w:tc>
      </w:tr>
      <w:tr w:rsidR="00814BDE" w:rsidRPr="00814BDE" w:rsidTr="00814BDE">
        <w:tc>
          <w:tcPr>
            <w:tcW w:w="0" w:type="auto"/>
            <w:gridSpan w:val="2"/>
          </w:tcPr>
          <w:p w:rsidR="00814BDE" w:rsidRPr="00814BDE" w:rsidRDefault="00814BDE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b/>
                <w:bCs/>
                <w:sz w:val="24"/>
                <w:szCs w:val="24"/>
              </w:rPr>
              <w:t>ДАЛЬНЕВОСТОЧНЫЙ ФЕДЕРАЛЬНЫЙ ОКРУГ</w:t>
            </w:r>
          </w:p>
        </w:tc>
      </w:tr>
      <w:tr w:rsidR="004061D2" w:rsidRPr="00814BDE" w:rsidTr="00814BDE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Республика Саха (Якутия)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86,1</w:t>
            </w:r>
          </w:p>
        </w:tc>
      </w:tr>
      <w:tr w:rsidR="004061D2" w:rsidRPr="00814BDE" w:rsidTr="00814BDE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Приморский край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95,7</w:t>
            </w:r>
          </w:p>
        </w:tc>
      </w:tr>
      <w:tr w:rsidR="004061D2" w:rsidRPr="00814BDE" w:rsidTr="00814BDE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Хабаровский край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89,6</w:t>
            </w:r>
          </w:p>
        </w:tc>
      </w:tr>
      <w:tr w:rsidR="004061D2" w:rsidRPr="00814BDE" w:rsidTr="00814BDE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Амурская область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116,7</w:t>
            </w:r>
          </w:p>
        </w:tc>
      </w:tr>
      <w:tr w:rsidR="004061D2" w:rsidRPr="00814BDE" w:rsidTr="00814BDE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Камчатский край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90,0</w:t>
            </w:r>
          </w:p>
        </w:tc>
      </w:tr>
      <w:tr w:rsidR="004061D2" w:rsidRPr="00814BDE" w:rsidTr="00814BDE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Магаданская область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98,8</w:t>
            </w:r>
          </w:p>
        </w:tc>
      </w:tr>
      <w:tr w:rsidR="004061D2" w:rsidRPr="00814BDE" w:rsidTr="00814BDE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Сахалинская область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98,6</w:t>
            </w:r>
          </w:p>
        </w:tc>
      </w:tr>
      <w:tr w:rsidR="004061D2" w:rsidRPr="00814BDE" w:rsidTr="00814BDE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96,2</w:t>
            </w:r>
          </w:p>
        </w:tc>
      </w:tr>
      <w:tr w:rsidR="004061D2" w:rsidRPr="00814BDE" w:rsidTr="00814BDE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proofErr w:type="gramStart"/>
            <w:r w:rsidRPr="00814BDE">
              <w:rPr>
                <w:sz w:val="24"/>
                <w:szCs w:val="24"/>
              </w:rPr>
              <w:t>Чукотский</w:t>
            </w:r>
            <w:proofErr w:type="gramEnd"/>
            <w:r w:rsidRPr="00814BDE">
              <w:rPr>
                <w:sz w:val="24"/>
                <w:szCs w:val="24"/>
              </w:rPr>
              <w:t xml:space="preserve"> АО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105,6</w:t>
            </w:r>
          </w:p>
        </w:tc>
      </w:tr>
      <w:tr w:rsidR="00814BDE" w:rsidRPr="00814BDE" w:rsidTr="00814BDE">
        <w:tc>
          <w:tcPr>
            <w:tcW w:w="0" w:type="auto"/>
            <w:gridSpan w:val="2"/>
          </w:tcPr>
          <w:p w:rsidR="00814BDE" w:rsidRPr="00814BDE" w:rsidRDefault="00814BDE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b/>
                <w:bCs/>
                <w:sz w:val="24"/>
                <w:szCs w:val="24"/>
              </w:rPr>
              <w:t>БАЙКОНУР</w:t>
            </w:r>
          </w:p>
        </w:tc>
      </w:tr>
      <w:tr w:rsidR="004061D2" w:rsidRPr="00814BDE" w:rsidTr="00814BDE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Байконур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061D2" w:rsidRPr="00814BDE" w:rsidRDefault="004061D2" w:rsidP="00814BDE">
            <w:pPr>
              <w:pStyle w:val="aa"/>
              <w:spacing w:before="0" w:beforeAutospacing="0" w:after="0" w:afterAutospacing="0"/>
              <w:rPr>
                <w:sz w:val="24"/>
                <w:szCs w:val="24"/>
              </w:rPr>
            </w:pPr>
            <w:r w:rsidRPr="00814BDE">
              <w:rPr>
                <w:sz w:val="24"/>
                <w:szCs w:val="24"/>
              </w:rPr>
              <w:t>58,4</w:t>
            </w:r>
          </w:p>
        </w:tc>
      </w:tr>
    </w:tbl>
    <w:p w:rsidR="00814BDE" w:rsidRPr="00814BDE" w:rsidRDefault="00814BDE" w:rsidP="00814BDE"/>
    <w:sectPr w:rsidR="00814BDE" w:rsidRPr="00814BDE" w:rsidSect="007745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904" w:rsidRDefault="00392904" w:rsidP="000C7A71">
      <w:r>
        <w:separator/>
      </w:r>
    </w:p>
  </w:endnote>
  <w:endnote w:type="continuationSeparator" w:id="0">
    <w:p w:rsidR="00392904" w:rsidRDefault="00392904" w:rsidP="000C7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F7E" w:rsidRDefault="00841F7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A71" w:rsidRPr="000C7A71" w:rsidRDefault="000C7A71">
    <w:pPr>
      <w:pStyle w:val="a5"/>
      <w:rPr>
        <w:b/>
        <w:sz w:val="20"/>
        <w:szCs w:val="20"/>
      </w:rPr>
    </w:pPr>
    <w:r w:rsidRPr="000C7A71">
      <w:rPr>
        <w:b/>
        <w:sz w:val="20"/>
        <w:szCs w:val="20"/>
      </w:rPr>
      <w:t>Материалы подготовлены редакцией журнала «Главбух»</w:t>
    </w:r>
  </w:p>
  <w:p w:rsidR="000C7A71" w:rsidRPr="000C7A71" w:rsidRDefault="000C7A71">
    <w:pPr>
      <w:pStyle w:val="a5"/>
      <w:rPr>
        <w:b/>
        <w:sz w:val="20"/>
        <w:szCs w:val="20"/>
      </w:rPr>
    </w:pPr>
    <w:r w:rsidRPr="000C7A71">
      <w:rPr>
        <w:b/>
        <w:sz w:val="20"/>
        <w:szCs w:val="20"/>
      </w:rPr>
      <w:t xml:space="preserve">Все сервисы: </w:t>
    </w:r>
    <w:r w:rsidRPr="000C7A71">
      <w:rPr>
        <w:b/>
        <w:sz w:val="20"/>
        <w:szCs w:val="20"/>
        <w:lang w:val="en-US"/>
      </w:rPr>
      <w:t>www</w:t>
    </w:r>
    <w:r w:rsidRPr="000C7A71">
      <w:rPr>
        <w:b/>
        <w:sz w:val="20"/>
        <w:szCs w:val="20"/>
      </w:rPr>
      <w:t>.</w:t>
    </w:r>
    <w:proofErr w:type="spellStart"/>
    <w:r w:rsidRPr="000C7A71">
      <w:rPr>
        <w:b/>
        <w:sz w:val="20"/>
        <w:szCs w:val="20"/>
        <w:lang w:val="en-US"/>
      </w:rPr>
      <w:t>glavbukh</w:t>
    </w:r>
    <w:proofErr w:type="spellEnd"/>
    <w:r w:rsidRPr="000C7A71">
      <w:rPr>
        <w:b/>
        <w:sz w:val="20"/>
        <w:szCs w:val="20"/>
      </w:rPr>
      <w:t>.</w:t>
    </w:r>
    <w:proofErr w:type="spellStart"/>
    <w:r w:rsidRPr="000C7A71">
      <w:rPr>
        <w:b/>
        <w:sz w:val="20"/>
        <w:szCs w:val="20"/>
        <w:lang w:val="en-US"/>
      </w:rPr>
      <w:t>ru</w:t>
    </w:r>
    <w:proofErr w:type="spellEnd"/>
    <w:r w:rsidRPr="000C7A71">
      <w:rPr>
        <w:b/>
        <w:sz w:val="20"/>
        <w:szCs w:val="20"/>
      </w:rPr>
      <w:t>/</w:t>
    </w:r>
    <w:r w:rsidRPr="000C7A71">
      <w:rPr>
        <w:b/>
        <w:sz w:val="20"/>
        <w:szCs w:val="20"/>
        <w:lang w:val="en-US"/>
      </w:rPr>
      <w:t>service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F7E" w:rsidRDefault="00841F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904" w:rsidRDefault="00392904" w:rsidP="000C7A71">
      <w:r>
        <w:separator/>
      </w:r>
    </w:p>
  </w:footnote>
  <w:footnote w:type="continuationSeparator" w:id="0">
    <w:p w:rsidR="00392904" w:rsidRDefault="00392904" w:rsidP="000C7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F7E" w:rsidRDefault="00841F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A71" w:rsidRDefault="000C7A71">
    <w:pPr>
      <w:pStyle w:val="a3"/>
    </w:pPr>
    <w:bookmarkStart w:id="1" w:name="OLE_LINK1"/>
  </w:p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12"/>
      <w:gridCol w:w="1701"/>
      <w:gridCol w:w="958"/>
    </w:tblGrid>
    <w:tr w:rsidR="000C7A71" w:rsidTr="000C7A71">
      <w:trPr>
        <w:trHeight w:val="357"/>
      </w:trPr>
      <w:tc>
        <w:tcPr>
          <w:tcW w:w="6912" w:type="dxa"/>
          <w:vMerge w:val="restart"/>
        </w:tcPr>
        <w:p w:rsidR="000C7A71" w:rsidRPr="000C7A71" w:rsidRDefault="000C7A71">
          <w:pPr>
            <w:pStyle w:val="a3"/>
            <w:rPr>
              <w:rFonts w:ascii="Arial" w:hAnsi="Arial" w:cs="Arial"/>
            </w:rPr>
          </w:pPr>
          <w:r w:rsidRPr="000C7A71">
            <w:rPr>
              <w:rFonts w:ascii="Arial" w:hAnsi="Arial" w:cs="Arial"/>
              <w:noProof/>
            </w:rPr>
            <w:drawing>
              <wp:inline distT="0" distB="0" distL="0" distR="0">
                <wp:extent cx="1285875" cy="581025"/>
                <wp:effectExtent l="0" t="0" r="9525" b="952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lac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5875" cy="581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9" w:type="dxa"/>
          <w:gridSpan w:val="2"/>
          <w:vAlign w:val="bottom"/>
        </w:tcPr>
        <w:p w:rsidR="000C7A71" w:rsidRPr="000C7A71" w:rsidRDefault="000C7A71" w:rsidP="000C7A71">
          <w:pPr>
            <w:pStyle w:val="a3"/>
            <w:rPr>
              <w:rFonts w:ascii="Arial" w:hAnsi="Arial" w:cs="Arial"/>
              <w:b/>
            </w:rPr>
          </w:pPr>
          <w:r w:rsidRPr="000C7A71">
            <w:rPr>
              <w:rFonts w:ascii="Arial" w:hAnsi="Arial" w:cs="Arial"/>
              <w:b/>
            </w:rPr>
            <w:t xml:space="preserve">Быстрая подписка </w:t>
          </w:r>
        </w:p>
      </w:tc>
    </w:tr>
    <w:tr w:rsidR="000C7A71" w:rsidTr="000C7A71">
      <w:trPr>
        <w:trHeight w:val="357"/>
      </w:trPr>
      <w:tc>
        <w:tcPr>
          <w:tcW w:w="6912" w:type="dxa"/>
          <w:vMerge/>
        </w:tcPr>
        <w:p w:rsidR="000C7A71" w:rsidRPr="000C7A71" w:rsidRDefault="000C7A71">
          <w:pPr>
            <w:pStyle w:val="a3"/>
            <w:rPr>
              <w:rFonts w:ascii="Arial" w:hAnsi="Arial" w:cs="Arial"/>
              <w:noProof/>
            </w:rPr>
          </w:pPr>
        </w:p>
      </w:tc>
      <w:tc>
        <w:tcPr>
          <w:tcW w:w="1701" w:type="dxa"/>
          <w:vAlign w:val="bottom"/>
        </w:tcPr>
        <w:p w:rsidR="000C7A71" w:rsidRPr="000C7A71" w:rsidRDefault="000C7A71" w:rsidP="000C7A71">
          <w:pPr>
            <w:pStyle w:val="a3"/>
            <w:rPr>
              <w:rFonts w:ascii="Arial" w:hAnsi="Arial" w:cs="Arial"/>
              <w:sz w:val="20"/>
              <w:szCs w:val="20"/>
            </w:rPr>
          </w:pPr>
          <w:r w:rsidRPr="000C7A71">
            <w:rPr>
              <w:rFonts w:ascii="Arial" w:hAnsi="Arial" w:cs="Arial"/>
              <w:sz w:val="20"/>
              <w:szCs w:val="20"/>
            </w:rPr>
            <w:t>8 495 785-01-14</w:t>
          </w:r>
        </w:p>
        <w:p w:rsidR="000C7A71" w:rsidRPr="000C7A71" w:rsidRDefault="000C7A71" w:rsidP="000C7A71">
          <w:pPr>
            <w:pStyle w:val="a3"/>
            <w:rPr>
              <w:rFonts w:ascii="Arial" w:hAnsi="Arial" w:cs="Arial"/>
              <w:b/>
            </w:rPr>
          </w:pPr>
          <w:r w:rsidRPr="000C7A71">
            <w:rPr>
              <w:rFonts w:ascii="Arial" w:hAnsi="Arial" w:cs="Arial"/>
              <w:sz w:val="20"/>
              <w:szCs w:val="20"/>
            </w:rPr>
            <w:t>8 800 222-15-72</w:t>
          </w:r>
        </w:p>
      </w:tc>
      <w:tc>
        <w:tcPr>
          <w:tcW w:w="958" w:type="dxa"/>
          <w:vAlign w:val="bottom"/>
        </w:tcPr>
        <w:p w:rsidR="000C7A71" w:rsidRPr="000C7A71" w:rsidRDefault="000C7A71" w:rsidP="000C7A71">
          <w:pPr>
            <w:pStyle w:val="a3"/>
            <w:rPr>
              <w:rFonts w:ascii="Arial" w:hAnsi="Arial" w:cs="Arial"/>
              <w:sz w:val="10"/>
              <w:szCs w:val="10"/>
            </w:rPr>
          </w:pPr>
          <w:r w:rsidRPr="000C7A71">
            <w:rPr>
              <w:rFonts w:ascii="Arial" w:hAnsi="Arial" w:cs="Arial"/>
              <w:sz w:val="10"/>
              <w:szCs w:val="10"/>
            </w:rPr>
            <w:t xml:space="preserve">звонок </w:t>
          </w:r>
        </w:p>
        <w:p w:rsidR="000C7A71" w:rsidRPr="000C7A71" w:rsidRDefault="000C7A71" w:rsidP="000C7A71">
          <w:pPr>
            <w:pStyle w:val="a3"/>
            <w:rPr>
              <w:rFonts w:ascii="Arial" w:hAnsi="Arial" w:cs="Arial"/>
              <w:sz w:val="12"/>
              <w:szCs w:val="12"/>
            </w:rPr>
          </w:pPr>
          <w:r w:rsidRPr="000C7A71">
            <w:rPr>
              <w:rFonts w:ascii="Arial" w:hAnsi="Arial" w:cs="Arial"/>
              <w:sz w:val="10"/>
              <w:szCs w:val="10"/>
            </w:rPr>
            <w:t>бесплатный</w:t>
          </w:r>
        </w:p>
      </w:tc>
    </w:tr>
    <w:bookmarkEnd w:id="1"/>
  </w:tbl>
  <w:p w:rsidR="000C7A71" w:rsidRDefault="000C7A71">
    <w:pPr>
      <w:pStyle w:val="a3"/>
    </w:pPr>
  </w:p>
  <w:p w:rsidR="000C7A71" w:rsidRDefault="000C7A7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F7E" w:rsidRDefault="00841F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A1CF2"/>
    <w:multiLevelType w:val="multilevel"/>
    <w:tmpl w:val="EDC65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A71"/>
    <w:rsid w:val="0003107C"/>
    <w:rsid w:val="000C7A71"/>
    <w:rsid w:val="00115B88"/>
    <w:rsid w:val="00246BF4"/>
    <w:rsid w:val="00392904"/>
    <w:rsid w:val="004061D2"/>
    <w:rsid w:val="00444762"/>
    <w:rsid w:val="005C277A"/>
    <w:rsid w:val="005C277F"/>
    <w:rsid w:val="00774572"/>
    <w:rsid w:val="007A7C3C"/>
    <w:rsid w:val="00814BDE"/>
    <w:rsid w:val="00841F7E"/>
    <w:rsid w:val="0087636E"/>
    <w:rsid w:val="008956E5"/>
    <w:rsid w:val="009D4B9B"/>
    <w:rsid w:val="00A37AA8"/>
    <w:rsid w:val="00B26F98"/>
    <w:rsid w:val="00BD7453"/>
    <w:rsid w:val="00BF21AD"/>
    <w:rsid w:val="00C436F6"/>
    <w:rsid w:val="00C55286"/>
    <w:rsid w:val="00E0619D"/>
    <w:rsid w:val="00E37EC9"/>
    <w:rsid w:val="00E92137"/>
    <w:rsid w:val="00EC36D3"/>
    <w:rsid w:val="00F6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C27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4B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A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7A71"/>
  </w:style>
  <w:style w:type="paragraph" w:styleId="a5">
    <w:name w:val="footer"/>
    <w:basedOn w:val="a"/>
    <w:link w:val="a6"/>
    <w:uiPriority w:val="99"/>
    <w:unhideWhenUsed/>
    <w:rsid w:val="000C7A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C7A71"/>
  </w:style>
  <w:style w:type="paragraph" w:styleId="a7">
    <w:name w:val="Balloon Text"/>
    <w:basedOn w:val="a"/>
    <w:link w:val="a8"/>
    <w:uiPriority w:val="99"/>
    <w:semiHidden/>
    <w:unhideWhenUsed/>
    <w:rsid w:val="000C7A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7A7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C7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5C27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C277A"/>
    <w:rPr>
      <w:rFonts w:ascii="Times New Roman" w:eastAsia="Times New Roman" w:hAnsi="Times New Roman" w:cs="Times New Roman"/>
      <w:lang w:eastAsia="ru-RU"/>
    </w:rPr>
  </w:style>
  <w:style w:type="paragraph" w:styleId="aa">
    <w:name w:val="Normal (Web)"/>
    <w:basedOn w:val="a"/>
    <w:uiPriority w:val="99"/>
    <w:unhideWhenUsed/>
    <w:rsid w:val="005C277A"/>
    <w:pPr>
      <w:spacing w:before="100" w:beforeAutospacing="1" w:after="100" w:afterAutospacing="1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5C27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55286"/>
  </w:style>
  <w:style w:type="character" w:styleId="ab">
    <w:name w:val="Hyperlink"/>
    <w:basedOn w:val="a0"/>
    <w:uiPriority w:val="99"/>
    <w:semiHidden/>
    <w:unhideWhenUsed/>
    <w:rsid w:val="00C5528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14B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C27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4B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A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7A71"/>
  </w:style>
  <w:style w:type="paragraph" w:styleId="a5">
    <w:name w:val="footer"/>
    <w:basedOn w:val="a"/>
    <w:link w:val="a6"/>
    <w:uiPriority w:val="99"/>
    <w:unhideWhenUsed/>
    <w:rsid w:val="000C7A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C7A71"/>
  </w:style>
  <w:style w:type="paragraph" w:styleId="a7">
    <w:name w:val="Balloon Text"/>
    <w:basedOn w:val="a"/>
    <w:link w:val="a8"/>
    <w:uiPriority w:val="99"/>
    <w:semiHidden/>
    <w:unhideWhenUsed/>
    <w:rsid w:val="000C7A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7A7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C7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5C27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C277A"/>
    <w:rPr>
      <w:rFonts w:ascii="Times New Roman" w:eastAsia="Times New Roman" w:hAnsi="Times New Roman" w:cs="Times New Roman"/>
      <w:lang w:eastAsia="ru-RU"/>
    </w:rPr>
  </w:style>
  <w:style w:type="paragraph" w:styleId="aa">
    <w:name w:val="Normal (Web)"/>
    <w:basedOn w:val="a"/>
    <w:uiPriority w:val="99"/>
    <w:unhideWhenUsed/>
    <w:rsid w:val="005C277A"/>
    <w:pPr>
      <w:spacing w:before="100" w:beforeAutospacing="1" w:after="100" w:afterAutospacing="1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5C27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55286"/>
  </w:style>
  <w:style w:type="character" w:styleId="ab">
    <w:name w:val="Hyperlink"/>
    <w:basedOn w:val="a0"/>
    <w:uiPriority w:val="99"/>
    <w:semiHidden/>
    <w:unhideWhenUsed/>
    <w:rsid w:val="00C5528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14B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98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25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7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Грудинин Алексей Алексеевич</dc:creator>
  <cp:lastModifiedBy>Николаева Ксения Сергеевна</cp:lastModifiedBy>
  <cp:revision>3</cp:revision>
  <dcterms:created xsi:type="dcterms:W3CDTF">2019-01-31T09:46:00Z</dcterms:created>
  <dcterms:modified xsi:type="dcterms:W3CDTF">2019-01-31T11:18:00Z</dcterms:modified>
</cp:coreProperties>
</file>